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hd w:val="clear" w:color="auto" w:fill="FFFFFF"/>
        <w:spacing w:before="120" w:beforeAutospacing="0" w:after="120" w:afterAutospacing="0" w:line="580" w:lineRule="exact"/>
        <w:jc w:val="center"/>
        <w:rPr>
          <w:color w:val="000000" w:themeColor="text1"/>
          <w:sz w:val="44"/>
          <w:szCs w:val="44"/>
          <w14:textFill>
            <w14:solidFill>
              <w14:schemeClr w14:val="tx1"/>
            </w14:solidFill>
          </w14:textFill>
        </w:rPr>
      </w:pPr>
      <w:r>
        <w:rPr>
          <w:rFonts w:hint="eastAsia"/>
          <w:color w:val="000000" w:themeColor="text1"/>
          <w:sz w:val="44"/>
          <w:szCs w:val="44"/>
          <w14:textFill>
            <w14:solidFill>
              <w14:schemeClr w14:val="tx1"/>
            </w14:solidFill>
          </w14:textFill>
        </w:rPr>
        <w:t>广州市海珠区水务局小型工程建设施工</w:t>
      </w:r>
    </w:p>
    <w:p>
      <w:pPr>
        <w:pStyle w:val="8"/>
        <w:shd w:val="clear" w:color="auto" w:fill="FFFFFF"/>
        <w:spacing w:before="120" w:beforeAutospacing="0" w:after="120" w:afterAutospacing="0" w:line="580" w:lineRule="exact"/>
        <w:jc w:val="center"/>
        <w:rPr>
          <w:color w:val="000000" w:themeColor="text1"/>
          <w:sz w:val="44"/>
          <w:szCs w:val="44"/>
          <w14:textFill>
            <w14:solidFill>
              <w14:schemeClr w14:val="tx1"/>
            </w14:solidFill>
          </w14:textFill>
        </w:rPr>
      </w:pPr>
      <w:r>
        <w:rPr>
          <w:rFonts w:hint="eastAsia"/>
          <w:color w:val="000000" w:themeColor="text1"/>
          <w:sz w:val="44"/>
          <w:szCs w:val="44"/>
          <w14:textFill>
            <w14:solidFill>
              <w14:schemeClr w14:val="tx1"/>
            </w14:solidFill>
          </w14:textFill>
        </w:rPr>
        <w:t>和服务企业库建库公告</w:t>
      </w:r>
    </w:p>
    <w:p>
      <w:pPr>
        <w:rPr>
          <w:rFonts w:ascii="宋体" w:hAnsi="宋体" w:eastAsia="宋体" w:cs="宋体"/>
          <w:color w:val="000000" w:themeColor="text1"/>
          <w:sz w:val="32"/>
          <w:szCs w:val="32"/>
          <w14:textFill>
            <w14:solidFill>
              <w14:schemeClr w14:val="tx1"/>
            </w14:solidFill>
          </w14:textFill>
        </w:rPr>
      </w:pP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广州市海珠区水务局对其财政资金投资的小额工程建设工作进一步规范并建立小额工程建设企业库。对于按照关于招投标的相关法律、法规的规定可不进行公开招标的项目，施工单项合同不足</w:t>
      </w:r>
      <w:r>
        <w:rPr>
          <w:rFonts w:ascii="宋体" w:hAnsi="宋体" w:eastAsia="宋体" w:cs="宋体"/>
          <w:color w:val="000000" w:themeColor="text1"/>
          <w:sz w:val="32"/>
          <w:szCs w:val="32"/>
          <w14:textFill>
            <w14:solidFill>
              <w14:schemeClr w14:val="tx1"/>
            </w14:solidFill>
          </w14:textFill>
        </w:rPr>
        <w:t>400万元，单项</w:t>
      </w:r>
      <w:r>
        <w:rPr>
          <w:rFonts w:hint="eastAsia" w:ascii="宋体" w:hAnsi="宋体" w:eastAsia="宋体" w:cs="宋体"/>
          <w:color w:val="000000" w:themeColor="text1"/>
          <w:sz w:val="32"/>
          <w:szCs w:val="32"/>
          <w14:textFill>
            <w14:solidFill>
              <w14:schemeClr w14:val="tx1"/>
            </w14:solidFill>
          </w14:textFill>
        </w:rPr>
        <w:t>工程</w:t>
      </w:r>
      <w:r>
        <w:rPr>
          <w:rFonts w:ascii="宋体" w:hAnsi="宋体" w:eastAsia="宋体" w:cs="宋体"/>
          <w:color w:val="000000" w:themeColor="text1"/>
          <w:sz w:val="32"/>
          <w:szCs w:val="32"/>
          <w14:textFill>
            <w14:solidFill>
              <w14:schemeClr w14:val="tx1"/>
            </w14:solidFill>
          </w14:textFill>
        </w:rPr>
        <w:t>服务合同估算价不足100万元的小额建设工程</w:t>
      </w:r>
      <w:r>
        <w:rPr>
          <w:rFonts w:hint="eastAsia" w:ascii="宋体" w:hAnsi="宋体" w:eastAsia="宋体" w:cs="宋体"/>
          <w:color w:val="000000" w:themeColor="text1"/>
          <w:sz w:val="32"/>
          <w:szCs w:val="32"/>
          <w14:textFill>
            <w14:solidFill>
              <w14:schemeClr w14:val="tx1"/>
            </w14:solidFill>
          </w14:textFill>
        </w:rPr>
        <w:t>，均在小型工程建设企业库里的单位中按规定程序选定工程施工或服务单位。</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一、建设单位：广州市海珠区水务局</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二、项目名称：广州市海珠区水务局小额工程建设企业库</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建设地点：广州市海珠区</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资金来源：财政资金</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三、建库内容和条件</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按项目专业类别建立广州市海珠区水务局小型工程建设企业库，专业类别主要分为以下</w:t>
      </w:r>
      <w:r>
        <w:rPr>
          <w:rFonts w:ascii="宋体" w:hAnsi="宋体" w:eastAsia="宋体" w:cs="宋体"/>
          <w:color w:val="000000" w:themeColor="text1"/>
          <w:sz w:val="32"/>
          <w:szCs w:val="32"/>
          <w14:textFill>
            <w14:solidFill>
              <w14:schemeClr w14:val="tx1"/>
            </w14:solidFill>
          </w14:textFill>
        </w:rPr>
        <w:t>10</w:t>
      </w:r>
      <w:r>
        <w:rPr>
          <w:rFonts w:hint="eastAsia" w:ascii="宋体" w:hAnsi="宋体" w:eastAsia="宋体" w:cs="宋体"/>
          <w:color w:val="000000" w:themeColor="text1"/>
          <w:sz w:val="32"/>
          <w:szCs w:val="32"/>
          <w14:textFill>
            <w14:solidFill>
              <w14:schemeClr w14:val="tx1"/>
            </w14:solidFill>
          </w14:textFill>
        </w:rPr>
        <w:t>个库别。</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1.水利水电工程施工企业库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1）入库企业数量16家-25家；</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2）水利水电施工三级或以上资质；</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3）企业在近三年内未发生重大安全、质量事故；</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2.市政公用工程施工企业库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1）入库企业数量16家-25家；</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2）市政公用工程施工三级或以上资质；</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3）企业在近三年内未发生重大安全、质量事故；</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 xml:space="preserve">3. </w:t>
      </w:r>
      <w:r>
        <w:rPr>
          <w:rFonts w:hint="eastAsia" w:ascii="宋体" w:hAnsi="宋体" w:eastAsia="宋体" w:cs="宋体"/>
          <w:color w:val="000000" w:themeColor="text1"/>
          <w:sz w:val="32"/>
          <w:szCs w:val="32"/>
          <w14:textFill>
            <w14:solidFill>
              <w14:schemeClr w14:val="tx1"/>
            </w14:solidFill>
          </w14:textFill>
        </w:rPr>
        <w:t>园林绿化工程施工企业库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1）入库企业数量8家-15</w:t>
      </w:r>
      <w:r>
        <w:rPr>
          <w:rFonts w:hint="eastAsia" w:ascii="宋体" w:hAnsi="宋体" w:eastAsia="宋体" w:cs="宋体"/>
          <w:color w:val="000000" w:themeColor="text1"/>
          <w:sz w:val="32"/>
          <w:szCs w:val="32"/>
          <w14:textFill>
            <w14:solidFill>
              <w14:schemeClr w14:val="tx1"/>
            </w14:solidFill>
          </w14:textFill>
        </w:rPr>
        <w:t>家；</w:t>
      </w:r>
    </w:p>
    <w:p>
      <w:pPr>
        <w:widowControl/>
        <w:spacing w:line="360" w:lineRule="auto"/>
        <w:ind w:firstLine="640" w:firstLineChars="200"/>
        <w:jc w:val="left"/>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bidi="ar"/>
          <w14:textFill>
            <w14:solidFill>
              <w14:schemeClr w14:val="tx1"/>
            </w14:solidFill>
          </w14:textFill>
        </w:rPr>
        <w:t>持有工商行政管理部门核发的经营范围包含园林绿化工程（含风景园林工程、景观绿地工程、绿化工程服务）等相关业务的营业执照，如营业执照中没有体现经营范围的，须提供工商部门商事主体信息网站含经营范围的查询打印页</w:t>
      </w:r>
      <w:r>
        <w:rPr>
          <w:rFonts w:hint="eastAsia" w:ascii="宋体" w:hAnsi="宋体" w:eastAsia="宋体" w:cs="宋体"/>
          <w:color w:val="000000" w:themeColor="text1"/>
          <w:sz w:val="32"/>
          <w:szCs w:val="32"/>
          <w14:textFill>
            <w14:solidFill>
              <w14:schemeClr w14:val="tx1"/>
            </w14:solidFill>
          </w14:textFill>
        </w:rPr>
        <w:t>；</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3）企业在近三年内未发生重大安全、质量事故。</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4.水利水电工程勘察设计企业库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1）入库企业数量6家-15家</w:t>
      </w:r>
      <w:r>
        <w:rPr>
          <w:rFonts w:hint="eastAsia" w:ascii="宋体" w:hAnsi="宋体" w:eastAsia="宋体" w:cs="宋体"/>
          <w:color w:val="000000" w:themeColor="text1"/>
          <w:sz w:val="32"/>
          <w:szCs w:val="32"/>
          <w14:textFill>
            <w14:solidFill>
              <w14:schemeClr w14:val="tx1"/>
            </w14:solidFill>
          </w14:textFill>
        </w:rPr>
        <w:t>；</w:t>
      </w:r>
    </w:p>
    <w:p>
      <w:pPr>
        <w:widowControl/>
        <w:shd w:val="clear" w:color="auto" w:fill="FFFFFF"/>
        <w:adjustRightInd w:val="0"/>
        <w:spacing w:line="450" w:lineRule="exact"/>
        <w:ind w:firstLine="640" w:firstLineChars="200"/>
        <w:jc w:val="left"/>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工程设计综合甲级设计资质，或水利行业设计丙级或以上设计资质和工程勘察综合类甲级资质，或专业类（工程测量、岩土工程）丙级或以上工程勘察资质；</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5.市政公用工程勘察设计企业库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1）入库企业数量6家-15家</w:t>
      </w:r>
      <w:r>
        <w:rPr>
          <w:rFonts w:hint="eastAsia" w:ascii="宋体" w:hAnsi="宋体" w:eastAsia="宋体" w:cs="宋体"/>
          <w:color w:val="000000" w:themeColor="text1"/>
          <w:sz w:val="32"/>
          <w:szCs w:val="32"/>
          <w14:textFill>
            <w14:solidFill>
              <w14:schemeClr w14:val="tx1"/>
            </w14:solidFill>
          </w14:textFill>
        </w:rPr>
        <w:t>；</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工程设计综合甲级设计资质，或市政行业设计丙级或以上设计资质和工程勘察综合类甲级资质，或专业类（工程测量、岩土工程）丙级或以上工程勘察资质；</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6.水利水电工程监理企业库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1）入库企业数量6家-15家</w:t>
      </w:r>
      <w:r>
        <w:rPr>
          <w:rFonts w:hint="eastAsia" w:ascii="宋体" w:hAnsi="宋体" w:eastAsia="宋体" w:cs="宋体"/>
          <w:color w:val="000000" w:themeColor="text1"/>
          <w:sz w:val="32"/>
          <w:szCs w:val="32"/>
          <w14:textFill>
            <w14:solidFill>
              <w14:schemeClr w14:val="tx1"/>
            </w14:solidFill>
          </w14:textFill>
        </w:rPr>
        <w:t>；</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bidi="ar"/>
          <w14:textFill>
            <w14:solidFill>
              <w14:schemeClr w14:val="tx1"/>
            </w14:solidFill>
          </w14:textFill>
        </w:rPr>
        <w:t>工程监理综合资质或</w:t>
      </w:r>
      <w:r>
        <w:rPr>
          <w:rFonts w:hint="eastAsia" w:ascii="宋体" w:hAnsi="宋体" w:eastAsia="宋体" w:cs="宋体"/>
          <w:color w:val="000000" w:themeColor="text1"/>
          <w:sz w:val="32"/>
          <w:szCs w:val="32"/>
          <w14:textFill>
            <w14:solidFill>
              <w14:schemeClr w14:val="tx1"/>
            </w14:solidFill>
          </w14:textFill>
        </w:rPr>
        <w:t>水利部颁发的水利工程施工监理丙级或以上资质；</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7.市政公用工程监理企业库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1）入库企业数量6家-15家</w:t>
      </w:r>
      <w:r>
        <w:rPr>
          <w:rFonts w:hint="eastAsia" w:ascii="宋体" w:hAnsi="宋体" w:eastAsia="宋体" w:cs="宋体"/>
          <w:color w:val="000000" w:themeColor="text1"/>
          <w:sz w:val="32"/>
          <w:szCs w:val="32"/>
          <w14:textFill>
            <w14:solidFill>
              <w14:schemeClr w14:val="tx1"/>
            </w14:solidFill>
          </w14:textFill>
        </w:rPr>
        <w:t>；</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bidi="ar"/>
          <w14:textFill>
            <w14:solidFill>
              <w14:schemeClr w14:val="tx1"/>
            </w14:solidFill>
          </w14:textFill>
        </w:rPr>
        <w:t>工程监理综合资质或</w:t>
      </w:r>
      <w:r>
        <w:rPr>
          <w:rFonts w:hint="eastAsia" w:ascii="宋体" w:hAnsi="宋体" w:eastAsia="宋体" w:cs="宋体"/>
          <w:color w:val="000000" w:themeColor="text1"/>
          <w:sz w:val="32"/>
          <w:szCs w:val="32"/>
          <w14:textFill>
            <w14:solidFill>
              <w14:schemeClr w14:val="tx1"/>
            </w14:solidFill>
          </w14:textFill>
        </w:rPr>
        <w:t>市政公用工程施工监理丙级或以上资质；</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8</w:t>
      </w:r>
      <w:r>
        <w:rPr>
          <w:rFonts w:hint="eastAsia" w:ascii="宋体" w:hAnsi="宋体" w:eastAsia="宋体" w:cs="宋体"/>
          <w:color w:val="000000" w:themeColor="text1"/>
          <w:sz w:val="32"/>
          <w:szCs w:val="32"/>
          <w14:textFill>
            <w14:solidFill>
              <w14:schemeClr w14:val="tx1"/>
            </w14:solidFill>
          </w14:textFill>
        </w:rPr>
        <w:t>、检测、监测类企业库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1）检测、监测类等各入库企业数量6家-10家；</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bidi="ar"/>
          <w14:textFill>
            <w14:solidFill>
              <w14:schemeClr w14:val="tx1"/>
            </w14:solidFill>
          </w14:textFill>
        </w:rPr>
        <w:t>质量技术监督部门颁发的</w:t>
      </w:r>
      <w:r>
        <w:rPr>
          <w:rFonts w:ascii="宋体" w:hAnsi="宋体" w:eastAsia="宋体" w:cs="宋体"/>
          <w:color w:val="000000" w:themeColor="text1"/>
          <w:sz w:val="32"/>
          <w:szCs w:val="32"/>
          <w:lang w:bidi="ar"/>
          <w14:textFill>
            <w14:solidFill>
              <w14:schemeClr w14:val="tx1"/>
            </w14:solidFill>
          </w14:textFill>
        </w:rPr>
        <w:t>CMA计量认证合格证书（</w:t>
      </w:r>
      <w:r>
        <w:rPr>
          <w:rFonts w:hint="eastAsia" w:ascii="宋体" w:hAnsi="宋体" w:eastAsia="宋体" w:cs="宋体"/>
          <w:color w:val="000000" w:themeColor="text1"/>
          <w:sz w:val="32"/>
          <w:szCs w:val="32"/>
          <w14:textFill>
            <w14:solidFill>
              <w14:schemeClr w14:val="tx1"/>
            </w14:solidFill>
          </w14:textFill>
        </w:rPr>
        <w:t>检测范围须包含见证取样检测、地基基础工程检测、钢结构工程检测</w:t>
      </w:r>
      <w:r>
        <w:rPr>
          <w:rFonts w:hint="eastAsia" w:ascii="宋体" w:hAnsi="宋体" w:eastAsia="宋体" w:cs="宋体"/>
          <w:color w:val="000000" w:themeColor="text1"/>
          <w:sz w:val="32"/>
          <w:szCs w:val="32"/>
          <w:lang w:bidi="ar"/>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，且必须是“广州市水务工程质量检测监管系统联网检测企业名单”中的企业。</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、房屋鉴定类企业库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1）房屋鉴定类入库企业数量6家-10家；</w:t>
      </w:r>
    </w:p>
    <w:p>
      <w:pPr>
        <w:widowControl/>
        <w:spacing w:line="560" w:lineRule="exact"/>
        <w:ind w:firstLine="640" w:firstLineChars="200"/>
        <w:jc w:val="left"/>
        <w:rPr>
          <w:rFonts w:ascii="宋体" w:hAnsi="宋体" w:eastAsia="宋体" w:cs="宋体"/>
          <w:color w:val="000000" w:themeColor="text1"/>
          <w:sz w:val="32"/>
          <w:szCs w:val="32"/>
          <w:lang w:bidi="ar"/>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bidi="ar"/>
          <w14:textFill>
            <w14:solidFill>
              <w14:schemeClr w14:val="tx1"/>
            </w14:solidFill>
          </w14:textFill>
        </w:rPr>
        <w:t>经营范围包括房屋安全鉴定服务范围</w:t>
      </w:r>
      <w:r>
        <w:rPr>
          <w:rFonts w:ascii="宋体" w:hAnsi="宋体" w:eastAsia="宋体" w:cs="宋体"/>
          <w:color w:val="000000" w:themeColor="text1"/>
          <w:sz w:val="32"/>
          <w:szCs w:val="32"/>
          <w:lang w:bidi="ar"/>
          <w14:textFill>
            <w14:solidFill>
              <w14:schemeClr w14:val="tx1"/>
            </w14:solidFill>
          </w14:textFill>
        </w:rPr>
        <w:t>[以工商营业执照注明的经营范围或事业单位法人证书注明的业务范围为准，如营业执照中没有体现经营范围的，则须提供工商部门网站“商事主体信息公示平台”查询平台页面（含经营范围）打印件]</w:t>
      </w:r>
      <w:r>
        <w:rPr>
          <w:rFonts w:hint="eastAsia" w:ascii="宋体" w:hAnsi="宋体" w:eastAsia="宋体" w:cs="宋体"/>
          <w:color w:val="000000" w:themeColor="text1"/>
          <w:sz w:val="32"/>
          <w:szCs w:val="32"/>
          <w:lang w:bidi="ar"/>
          <w14:textFill>
            <w14:solidFill>
              <w14:schemeClr w14:val="tx1"/>
            </w14:solidFill>
          </w14:textFill>
        </w:rPr>
        <w:t>，且取得建设主管部门颁发的房屋安全鉴定备案证书；</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10</w:t>
      </w:r>
      <w:r>
        <w:rPr>
          <w:rFonts w:hint="eastAsia" w:ascii="宋体" w:hAnsi="宋体" w:eastAsia="宋体" w:cs="宋体"/>
          <w:color w:val="000000" w:themeColor="text1"/>
          <w:sz w:val="32"/>
          <w:szCs w:val="32"/>
          <w14:textFill>
            <w14:solidFill>
              <w14:schemeClr w14:val="tx1"/>
            </w14:solidFill>
          </w14:textFill>
        </w:rPr>
        <w:t>、河道清淤疏浚工程施工企业库</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1）入库企业数量6</w:t>
      </w:r>
      <w:r>
        <w:rPr>
          <w:rFonts w:hint="eastAsia" w:ascii="宋体" w:hAnsi="宋体" w:eastAsia="宋体" w:cs="宋体"/>
          <w:color w:val="000000" w:themeColor="text1"/>
          <w:sz w:val="32"/>
          <w:szCs w:val="32"/>
          <w14:textFill>
            <w14:solidFill>
              <w14:schemeClr w14:val="tx1"/>
            </w14:solidFill>
          </w14:textFill>
        </w:rPr>
        <w:t>家</w:t>
      </w:r>
      <w:r>
        <w:rPr>
          <w:rFonts w:ascii="宋体" w:hAnsi="宋体" w:eastAsia="宋体" w:cs="宋体"/>
          <w:color w:val="000000" w:themeColor="text1"/>
          <w:sz w:val="32"/>
          <w:szCs w:val="32"/>
          <w14:textFill>
            <w14:solidFill>
              <w14:schemeClr w14:val="tx1"/>
            </w14:solidFill>
          </w14:textFill>
        </w:rPr>
        <w:t>-8</w:t>
      </w:r>
      <w:r>
        <w:rPr>
          <w:rFonts w:hint="eastAsia" w:ascii="宋体" w:hAnsi="宋体" w:eastAsia="宋体" w:cs="宋体"/>
          <w:color w:val="000000" w:themeColor="text1"/>
          <w:sz w:val="32"/>
          <w:szCs w:val="32"/>
          <w14:textFill>
            <w14:solidFill>
              <w14:schemeClr w14:val="tx1"/>
            </w14:solidFill>
          </w14:textFill>
        </w:rPr>
        <w:t>家；</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2）水利水电施工三级或以上资质；</w:t>
      </w:r>
    </w:p>
    <w:p>
      <w:pPr>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3）企业在近三年内未发生重大安全、质量事故；</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四、入库申请人资格审查条件</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1.具有独立法人资格，持有效工商行政管理部门核发的法人营业执照或事业单位法人证书，按国家法律经营</w:t>
      </w:r>
      <w:r>
        <w:rPr>
          <w:rFonts w:hint="eastAsia" w:ascii="宋体" w:hAnsi="宋体" w:eastAsia="宋体" w:cs="宋体"/>
          <w:color w:val="000000" w:themeColor="text1"/>
          <w:sz w:val="32"/>
          <w:szCs w:val="32"/>
          <w14:textFill>
            <w14:solidFill>
              <w14:schemeClr w14:val="tx1"/>
            </w14:solidFill>
          </w14:textFill>
        </w:rPr>
        <w:t>，并具备各专业类别企业库要求的资质或经营范围；</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单位负责人为同一人或者存在直接控股、管理关系的不同申请人，不得同时参加本企业库报名申请活动。</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3.入库申请人承接过各专业类别库所需的类似业绩</w:t>
      </w:r>
      <w:r>
        <w:rPr>
          <w:rFonts w:hint="eastAsia" w:ascii="宋体" w:hAnsi="宋体" w:eastAsia="宋体" w:cs="宋体"/>
          <w:color w:val="000000" w:themeColor="text1"/>
          <w:sz w:val="32"/>
          <w:szCs w:val="32"/>
          <w14:textFill>
            <w14:solidFill>
              <w14:schemeClr w14:val="tx1"/>
            </w14:solidFill>
          </w14:textFill>
        </w:rPr>
        <w:t>；</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4.入库申请人应持有有效的法定代表人证明书及法定代表人授权委托书及被授权人自报名截止日期近三个月的社会保险证明；</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5.入库申请人已按照资格审查文件附表的内容签署盖章的《资格审查申请函》；</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6.入库申请人应在广州市地区设有固定的办公地点，如为自有，则应提供房屋产权证明，如为租赁，则应提供</w:t>
      </w:r>
      <w:r>
        <w:rPr>
          <w:rFonts w:hint="eastAsia" w:ascii="宋体" w:hAnsi="宋体" w:eastAsia="宋体" w:cs="宋体"/>
          <w:color w:val="000000" w:themeColor="text1"/>
          <w:sz w:val="32"/>
          <w:szCs w:val="32"/>
          <w14:textFill>
            <w14:solidFill>
              <w14:schemeClr w14:val="tx1"/>
            </w14:solidFill>
          </w14:textFill>
        </w:rPr>
        <w:t>租赁合同。</w:t>
      </w:r>
    </w:p>
    <w:p>
      <w:pPr>
        <w:pStyle w:val="4"/>
        <w:spacing w:line="580" w:lineRule="exact"/>
        <w:ind w:firstLine="640" w:firstLineChars="200"/>
        <w:jc w:val="left"/>
        <w:rPr>
          <w:rFonts w:hAnsi="宋体" w:cs="宋体"/>
          <w:color w:val="000000" w:themeColor="text1"/>
          <w:sz w:val="32"/>
          <w:szCs w:val="32"/>
          <w14:textFill>
            <w14:solidFill>
              <w14:schemeClr w14:val="tx1"/>
            </w14:solidFill>
          </w14:textFill>
        </w:rPr>
      </w:pPr>
      <w:r>
        <w:rPr>
          <w:rFonts w:hAnsi="宋体" w:cs="宋体"/>
          <w:color w:val="000000" w:themeColor="text1"/>
          <w:sz w:val="32"/>
          <w:szCs w:val="32"/>
          <w14:textFill>
            <w14:solidFill>
              <w14:schemeClr w14:val="tx1"/>
            </w14:solidFill>
          </w14:textFill>
        </w:rPr>
        <w:t>7.入库申请人已按照附件格式的内容签署盖章的《入库申请人声明》。</w:t>
      </w:r>
    </w:p>
    <w:p>
      <w:pPr>
        <w:pStyle w:val="4"/>
        <w:spacing w:line="580" w:lineRule="exact"/>
        <w:ind w:firstLine="640" w:firstLineChars="200"/>
        <w:jc w:val="left"/>
        <w:rPr>
          <w:rFonts w:hAnsi="宋体" w:cs="宋体"/>
          <w:color w:val="000000" w:themeColor="text1"/>
          <w:sz w:val="32"/>
          <w:szCs w:val="32"/>
          <w14:textFill>
            <w14:solidFill>
              <w14:schemeClr w14:val="tx1"/>
            </w14:solidFill>
          </w14:textFill>
        </w:rPr>
      </w:pPr>
      <w:r>
        <w:rPr>
          <w:rFonts w:hAnsi="宋体" w:cs="宋体"/>
          <w:color w:val="000000" w:themeColor="text1"/>
          <w:sz w:val="32"/>
          <w:szCs w:val="32"/>
          <w14:textFill>
            <w14:solidFill>
              <w14:schemeClr w14:val="tx1"/>
            </w14:solidFill>
          </w14:textFill>
        </w:rPr>
        <w:t>8.本项目不允许联合体投标。</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五、资格审查及按专业类别入库单位的确定方式</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1.资格审查及按专业类别入库由广州市海珠区水务局负责组织，接受监察、招标管理部门的监督和指导。</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2.确定入库资格采用资格审查方式。</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3.本次</w:t>
      </w:r>
      <w:r>
        <w:rPr>
          <w:rFonts w:hint="eastAsia" w:ascii="宋体" w:hAnsi="宋体" w:eastAsia="宋体" w:cs="宋体"/>
          <w:color w:val="000000" w:themeColor="text1"/>
          <w:sz w:val="32"/>
          <w:szCs w:val="32"/>
          <w14:textFill>
            <w14:solidFill>
              <w14:schemeClr w14:val="tx1"/>
            </w14:solidFill>
          </w14:textFill>
        </w:rPr>
        <w:t>水利水电工程施工类选取不少于</w:t>
      </w:r>
      <w:r>
        <w:rPr>
          <w:rFonts w:ascii="宋体" w:hAnsi="宋体" w:eastAsia="宋体" w:cs="宋体"/>
          <w:color w:val="000000" w:themeColor="text1"/>
          <w:sz w:val="32"/>
          <w:szCs w:val="32"/>
          <w14:textFill>
            <w14:solidFill>
              <w14:schemeClr w14:val="tx1"/>
            </w14:solidFill>
          </w14:textFill>
        </w:rPr>
        <w:t>16家单位入库；市政公用工程</w:t>
      </w:r>
      <w:r>
        <w:rPr>
          <w:rFonts w:hint="eastAsia" w:ascii="宋体" w:hAnsi="宋体" w:eastAsia="宋体" w:cs="宋体"/>
          <w:color w:val="000000" w:themeColor="text1"/>
          <w:sz w:val="32"/>
          <w:szCs w:val="32"/>
          <w14:textFill>
            <w14:solidFill>
              <w14:schemeClr w14:val="tx1"/>
            </w14:solidFill>
          </w14:textFill>
        </w:rPr>
        <w:t>施工类选取不少于</w:t>
      </w:r>
      <w:r>
        <w:rPr>
          <w:rFonts w:ascii="宋体" w:hAnsi="宋体" w:eastAsia="宋体" w:cs="宋体"/>
          <w:color w:val="000000" w:themeColor="text1"/>
          <w:sz w:val="32"/>
          <w:szCs w:val="32"/>
          <w14:textFill>
            <w14:solidFill>
              <w14:schemeClr w14:val="tx1"/>
            </w14:solidFill>
          </w14:textFill>
        </w:rPr>
        <w:t>16家单位入库；</w:t>
      </w:r>
      <w:r>
        <w:rPr>
          <w:rFonts w:hint="eastAsia" w:ascii="宋体" w:hAnsi="宋体" w:eastAsia="宋体" w:cs="宋体"/>
          <w:color w:val="000000" w:themeColor="text1"/>
          <w:sz w:val="32"/>
          <w:szCs w:val="32"/>
          <w14:textFill>
            <w14:solidFill>
              <w14:schemeClr w14:val="tx1"/>
            </w14:solidFill>
          </w14:textFill>
        </w:rPr>
        <w:t>园林绿化工程施工类选取不少于</w:t>
      </w:r>
      <w:r>
        <w:rPr>
          <w:rFonts w:ascii="宋体" w:hAnsi="宋体" w:eastAsia="宋体" w:cs="宋体"/>
          <w:color w:val="000000" w:themeColor="text1"/>
          <w:sz w:val="32"/>
          <w:szCs w:val="32"/>
          <w14:textFill>
            <w14:solidFill>
              <w14:schemeClr w14:val="tx1"/>
            </w14:solidFill>
          </w14:textFill>
        </w:rPr>
        <w:t>8家</w:t>
      </w:r>
      <w:r>
        <w:rPr>
          <w:rFonts w:hint="eastAsia" w:ascii="宋体" w:hAnsi="宋体" w:eastAsia="宋体" w:cs="宋体"/>
          <w:color w:val="000000" w:themeColor="text1"/>
          <w:sz w:val="32"/>
          <w:szCs w:val="32"/>
          <w14:textFill>
            <w14:solidFill>
              <w14:schemeClr w14:val="tx1"/>
            </w14:solidFill>
          </w14:textFill>
        </w:rPr>
        <w:t>单位入库，水利水电工程和市政公用工程类勘察设计企业库选取各不少于</w:t>
      </w:r>
      <w:r>
        <w:rPr>
          <w:rFonts w:ascii="宋体" w:hAnsi="宋体" w:eastAsia="宋体" w:cs="宋体"/>
          <w:color w:val="000000" w:themeColor="text1"/>
          <w:sz w:val="32"/>
          <w:szCs w:val="32"/>
          <w14:textFill>
            <w14:solidFill>
              <w14:schemeClr w14:val="tx1"/>
            </w14:solidFill>
          </w14:textFill>
        </w:rPr>
        <w:t>6家单位入库；水利水电工程</w:t>
      </w:r>
      <w:r>
        <w:rPr>
          <w:rFonts w:hint="eastAsia" w:ascii="宋体" w:hAnsi="宋体" w:eastAsia="宋体" w:cs="宋体"/>
          <w:color w:val="000000" w:themeColor="text1"/>
          <w:sz w:val="32"/>
          <w:szCs w:val="32"/>
          <w14:textFill>
            <w14:solidFill>
              <w14:schemeClr w14:val="tx1"/>
            </w14:solidFill>
          </w14:textFill>
        </w:rPr>
        <w:t>和市政公用工程类施工监理企业库选取各不少于</w:t>
      </w:r>
      <w:r>
        <w:rPr>
          <w:rFonts w:ascii="宋体" w:hAnsi="宋体" w:eastAsia="宋体" w:cs="宋体"/>
          <w:color w:val="000000" w:themeColor="text1"/>
          <w:sz w:val="32"/>
          <w:szCs w:val="32"/>
          <w14:textFill>
            <w14:solidFill>
              <w14:schemeClr w14:val="tx1"/>
            </w14:solidFill>
          </w14:textFill>
        </w:rPr>
        <w:t>6家单位入库；</w:t>
      </w:r>
      <w:r>
        <w:rPr>
          <w:rFonts w:hint="eastAsia" w:ascii="宋体" w:hAnsi="宋体" w:eastAsia="宋体" w:cs="宋体"/>
          <w:color w:val="000000" w:themeColor="text1"/>
          <w:sz w:val="32"/>
          <w:szCs w:val="32"/>
          <w14:textFill>
            <w14:solidFill>
              <w14:schemeClr w14:val="tx1"/>
            </w14:solidFill>
          </w14:textFill>
        </w:rPr>
        <w:t>检测、监测类和房屋鉴定类企业库各不少于</w:t>
      </w:r>
      <w:r>
        <w:rPr>
          <w:rFonts w:ascii="宋体" w:hAnsi="宋体" w:eastAsia="宋体" w:cs="宋体"/>
          <w:color w:val="000000" w:themeColor="text1"/>
          <w:sz w:val="32"/>
          <w:szCs w:val="32"/>
          <w14:textFill>
            <w14:solidFill>
              <w14:schemeClr w14:val="tx1"/>
            </w14:solidFill>
          </w14:textFill>
        </w:rPr>
        <w:t>6家单位入库</w:t>
      </w:r>
      <w:r>
        <w:rPr>
          <w:rFonts w:hint="eastAsia" w:ascii="宋体" w:hAnsi="宋体" w:eastAsia="宋体" w:cs="宋体"/>
          <w:color w:val="000000" w:themeColor="text1"/>
          <w:sz w:val="32"/>
          <w:szCs w:val="32"/>
          <w14:textFill>
            <w14:solidFill>
              <w14:schemeClr w14:val="tx1"/>
            </w14:solidFill>
          </w14:textFill>
        </w:rPr>
        <w:t>；河道清淤疏浚工程施工类企业不少于</w:t>
      </w:r>
      <w:r>
        <w:rPr>
          <w:rFonts w:ascii="宋体" w:hAnsi="宋体" w:eastAsia="宋体" w:cs="宋体"/>
          <w:color w:val="000000" w:themeColor="text1"/>
          <w:sz w:val="32"/>
          <w:szCs w:val="32"/>
          <w14:textFill>
            <w14:solidFill>
              <w14:schemeClr w14:val="tx1"/>
            </w14:solidFill>
          </w14:textFill>
        </w:rPr>
        <w:t>6</w:t>
      </w:r>
      <w:r>
        <w:rPr>
          <w:rFonts w:hint="eastAsia" w:ascii="宋体" w:hAnsi="宋体" w:eastAsia="宋体" w:cs="宋体"/>
          <w:color w:val="000000" w:themeColor="text1"/>
          <w:sz w:val="32"/>
          <w:szCs w:val="32"/>
          <w14:textFill>
            <w14:solidFill>
              <w14:schemeClr w14:val="tx1"/>
            </w14:solidFill>
          </w14:textFill>
        </w:rPr>
        <w:t>家。若通过资格审查的单位不足数量，则按国家法律法规重新公告；二次公告后通过资格审查的单位仍不足数量的另行处理；若首次公告后通过资格审查的单位超过数量要求，则择优选取申请单位入库。</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六、入库申请人报名时须提交的资料详见附表一《入库申请人报名提交资料一览表》和附表二《择优评分资料一览表》。</w:t>
      </w:r>
    </w:p>
    <w:p>
      <w:pPr>
        <w:widowControl/>
        <w:spacing w:line="580" w:lineRule="exact"/>
        <w:ind w:firstLine="640" w:firstLineChars="200"/>
        <w:jc w:val="left"/>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《入库申请人报名提交资料一览表》、《广州市海珠区水务局工程建设施工和服务企业库建库资格审查表》及建库公告第四点入库申请人资格审查合格条件中没有要求提交的资料，不作为资审不合格的依据。</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报名时未能按《入库申请人报名提交资料一览表》提供原件核对的投标单位将被视作资格审查不合格处理，未能按《择优评分资料一览表》提供原件核对的投标单位对应评分项不得分。</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七、入库单位的管理。</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按照广州市海珠区水务局建设工程项相关管理制度及参照海珠区建设职能部门的相关管理办法，对各企业库进行管理。</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1.通过资格审查符合要求入库的单位，广州市海珠区水务局将定期对入库单位的服务态度、服务效率、工作质量诚信情况等方面进行综合评价。</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2.每年度内无故缺席或未按时签到累计达3次的，予以警告；每年度内无故缺席或未按时签到累计达4次及以上的，广州市海珠区水务局有权将其单位从广州市海珠区水务局小额工程建设企业库中清退。</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3.对于被评价为不合格的入库单位，将其从广州市海珠区水务局小额工程建设企业库里清退。</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4.出现以下情况的，广州市海珠区水务局有权暂停其在半年内承接其投资的小额以下工程的施工和服务项目，并视情节轻重，清退出库。</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1）不积极主动开展相关工作，配合建设单位及时完成服务工作，严重拖延服务期限的；</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2）服务工作存在明显失误，拒不改正，或反复存在同样失误，严重影响工程实施进度的；</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3）不遵循广州市工程建设管理的基建程序，不配合完成建设单位提出的服务要求指令，拒绝提供相关的后续服务的；</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4）不按照国家、省、市相关收费标准及海珠区实际情况合理报价、不遵从海珠区的财政支付程序要求；</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ascii="宋体" w:hAnsi="宋体" w:eastAsia="宋体" w:cs="宋体"/>
          <w:color w:val="000000" w:themeColor="text1"/>
          <w:sz w:val="32"/>
          <w:szCs w:val="32"/>
          <w14:textFill>
            <w14:solidFill>
              <w14:schemeClr w14:val="tx1"/>
            </w14:solidFill>
          </w14:textFill>
        </w:rPr>
        <w:t>5）违反建设单位及其主管部门制发的各类项目技术及服务相关管理办法且情节严重的；</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5.入库后，自建设单位发出中标通知书之日起计算工期，入库单位必须按建设单位发出的指令完成服务事项，若入库单位未按时按质完成相关工作的，建设单位有权对其进行处罚，并要求入库单位承担发包通知书或合同等相关约定文件内所要求的相应责任。</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6.入库申请人在投标时需提供联系方式（包括联系人姓名、联系电话、邮箱）等相关信息，入库单位的联系方式或单位信息发生修改的，应及时以书面形式通知广州市海珠区水务局，否则一切相关后果由入库单位承担。</w:t>
      </w:r>
    </w:p>
    <w:p>
      <w:pPr>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八、其他说明：</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入库申请人应保证其送审资料的真实性，建设单位有权到入库申请人所提交业绩资料的项目业主单位进行核查，如发现不实或隐瞒、虚假的、虚报的，经资格预审委员会确认后，招标人有权向上级主管部门通报处理，取消该入库申请人的报名资格。</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2.以上各项提交资料须使用A4印刷本，一式两份（一份正本，一份副本，若正本与副本有不一致，以正本为准），封面格式见附</w:t>
      </w:r>
      <w:r>
        <w:rPr>
          <w:rFonts w:hint="eastAsia" w:ascii="宋体" w:hAnsi="宋体" w:eastAsia="宋体" w:cs="宋体"/>
          <w:color w:val="000000" w:themeColor="text1"/>
          <w:sz w:val="32"/>
          <w:szCs w:val="32"/>
          <w14:textFill>
            <w14:solidFill>
              <w14:schemeClr w14:val="tx1"/>
            </w14:solidFill>
          </w14:textFill>
        </w:rPr>
        <w:t>件格式，右上角打上正本（或副本）。使用书式装订（附页码），装订时书订不外露；不能使用塑料面或塑料胶条装订。入库申请人需自备能装下其资格审查文件的密封袋，以便在核对完原件后当场密封。</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本公告在中国政府采购网（网址：</w:t>
      </w:r>
      <w:r>
        <w:rPr>
          <w:rFonts w:ascii="宋体" w:hAnsi="宋体" w:eastAsia="宋体" w:cs="宋体"/>
          <w:color w:val="000000" w:themeColor="text1"/>
          <w:sz w:val="32"/>
          <w:szCs w:val="32"/>
          <w14:textFill>
            <w14:solidFill>
              <w14:schemeClr w14:val="tx1"/>
            </w14:solidFill>
          </w14:textFill>
        </w:rPr>
        <w:t>http://www.ccgp.gov.cn/）</w:t>
      </w:r>
      <w:r>
        <w:rPr>
          <w:rFonts w:hint="eastAsia" w:ascii="宋体" w:hAnsi="宋体" w:eastAsia="宋体" w:cs="宋体"/>
          <w:color w:val="000000" w:themeColor="text1"/>
          <w:sz w:val="32"/>
          <w:szCs w:val="32"/>
          <w14:textFill>
            <w14:solidFill>
              <w14:schemeClr w14:val="tx1"/>
            </w14:solidFill>
          </w14:textFill>
        </w:rPr>
        <w:t>、广州市海珠区公众信息网（网址：</w:t>
      </w:r>
      <w:r>
        <w:rPr>
          <w:rFonts w:ascii="宋体" w:hAnsi="宋体" w:eastAsia="宋体" w:cs="宋体"/>
          <w:color w:val="000000" w:themeColor="text1"/>
          <w:sz w:val="32"/>
          <w:szCs w:val="32"/>
          <w14:textFill>
            <w14:solidFill>
              <w14:schemeClr w14:val="tx1"/>
            </w14:solidFill>
          </w14:textFill>
        </w:rPr>
        <w:t>http://www.haizhu.gov.cn/</w:t>
      </w:r>
      <w:r>
        <w:rPr>
          <w:rFonts w:hint="eastAsia" w:ascii="宋体" w:hAnsi="宋体" w:eastAsia="宋体" w:cs="宋体"/>
          <w:color w:val="000000" w:themeColor="text1"/>
          <w:sz w:val="32"/>
          <w:szCs w:val="32"/>
          <w14:textFill>
            <w14:solidFill>
              <w14:schemeClr w14:val="tx1"/>
            </w14:solidFill>
          </w14:textFill>
        </w:rPr>
        <w:t>）、广东合信工程项目管理有限公司网站（网址：</w:t>
      </w:r>
      <w:r>
        <w:rPr>
          <w:rFonts w:ascii="宋体" w:hAnsi="宋体" w:eastAsia="宋体" w:cs="宋体"/>
          <w:color w:val="000000" w:themeColor="text1"/>
          <w:sz w:val="32"/>
          <w:szCs w:val="32"/>
          <w14:textFill>
            <w14:solidFill>
              <w14:schemeClr w14:val="tx1"/>
            </w14:solidFill>
          </w14:textFill>
        </w:rPr>
        <w:t>http://www.gdhxgc.com/</w:t>
      </w:r>
      <w:r>
        <w:rPr>
          <w:rFonts w:hint="eastAsia" w:ascii="宋体" w:hAnsi="宋体" w:eastAsia="宋体" w:cs="宋体"/>
          <w:color w:val="000000" w:themeColor="text1"/>
          <w:sz w:val="32"/>
          <w:szCs w:val="32"/>
          <w14:textFill>
            <w14:solidFill>
              <w14:schemeClr w14:val="tx1"/>
            </w14:solidFill>
          </w14:textFill>
        </w:rPr>
        <w:t>）发布，本公告的修改、补充，以在广州市海珠区公众信息网发布的文本为准。</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4.公告时间为：2019年9</w:t>
      </w:r>
      <w:r>
        <w:rPr>
          <w:rFonts w:hint="eastAsia" w:ascii="宋体" w:hAnsi="宋体" w:eastAsia="宋体" w:cs="宋体"/>
          <w:color w:val="000000" w:themeColor="text1"/>
          <w:sz w:val="32"/>
          <w:szCs w:val="32"/>
          <w14:textFill>
            <w14:solidFill>
              <w14:schemeClr w14:val="tx1"/>
            </w14:solidFill>
          </w14:textFill>
        </w:rPr>
        <w:t>月</w:t>
      </w:r>
      <w:r>
        <w:rPr>
          <w:rFonts w:hint="eastAsia" w:ascii="宋体" w:hAnsi="宋体" w:eastAsia="宋体" w:cs="宋体"/>
          <w:color w:val="000000" w:themeColor="text1"/>
          <w:sz w:val="32"/>
          <w:szCs w:val="32"/>
          <w:lang w:val="en-US" w:eastAsia="zh-CN"/>
          <w14:textFill>
            <w14:solidFill>
              <w14:schemeClr w14:val="tx1"/>
            </w14:solidFill>
          </w14:textFill>
        </w:rPr>
        <w:t>10</w:t>
      </w:r>
      <w:r>
        <w:rPr>
          <w:rFonts w:hint="eastAsia" w:ascii="宋体" w:hAnsi="宋体" w:eastAsia="宋体" w:cs="宋体"/>
          <w:color w:val="000000" w:themeColor="text1"/>
          <w:sz w:val="32"/>
          <w:szCs w:val="32"/>
          <w14:textFill>
            <w14:solidFill>
              <w14:schemeClr w14:val="tx1"/>
            </w14:solidFill>
          </w14:textFill>
        </w:rPr>
        <w:t>日～</w:t>
      </w:r>
      <w:r>
        <w:rPr>
          <w:rFonts w:ascii="宋体" w:hAnsi="宋体" w:eastAsia="宋体" w:cs="宋体"/>
          <w:color w:val="000000" w:themeColor="text1"/>
          <w:sz w:val="32"/>
          <w:szCs w:val="32"/>
          <w14:textFill>
            <w14:solidFill>
              <w14:schemeClr w14:val="tx1"/>
            </w14:solidFill>
          </w14:textFill>
        </w:rPr>
        <w:t>2019年9</w:t>
      </w:r>
      <w:r>
        <w:rPr>
          <w:rFonts w:hint="eastAsia" w:ascii="宋体" w:hAnsi="宋体" w:eastAsia="宋体" w:cs="宋体"/>
          <w:color w:val="000000" w:themeColor="text1"/>
          <w:sz w:val="32"/>
          <w:szCs w:val="32"/>
          <w14:textFill>
            <w14:solidFill>
              <w14:schemeClr w14:val="tx1"/>
            </w14:solidFill>
          </w14:textFill>
        </w:rPr>
        <w:t>月</w:t>
      </w:r>
      <w:r>
        <w:rPr>
          <w:rFonts w:hint="eastAsia" w:ascii="宋体" w:hAnsi="宋体" w:eastAsia="宋体" w:cs="宋体"/>
          <w:color w:val="000000" w:themeColor="text1"/>
          <w:sz w:val="32"/>
          <w:szCs w:val="32"/>
          <w:lang w:val="en-US" w:eastAsia="zh-CN"/>
          <w14:textFill>
            <w14:solidFill>
              <w14:schemeClr w14:val="tx1"/>
            </w14:solidFill>
          </w14:textFill>
        </w:rPr>
        <w:t>17</w:t>
      </w:r>
      <w:r>
        <w:rPr>
          <w:rFonts w:hint="eastAsia" w:ascii="宋体" w:hAnsi="宋体" w:eastAsia="宋体" w:cs="宋体"/>
          <w:color w:val="000000" w:themeColor="text1"/>
          <w:sz w:val="32"/>
          <w:szCs w:val="32"/>
          <w14:textFill>
            <w14:solidFill>
              <w14:schemeClr w14:val="tx1"/>
            </w14:solidFill>
          </w14:textFill>
        </w:rPr>
        <w:t>日；</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资格审查文件递交时间：</w:t>
      </w:r>
      <w:r>
        <w:rPr>
          <w:rFonts w:ascii="宋体" w:hAnsi="宋体" w:eastAsia="宋体" w:cs="宋体"/>
          <w:color w:val="000000" w:themeColor="text1"/>
          <w:sz w:val="32"/>
          <w:szCs w:val="32"/>
          <w14:textFill>
            <w14:solidFill>
              <w14:schemeClr w14:val="tx1"/>
            </w14:solidFill>
          </w14:textFill>
        </w:rPr>
        <w:t>2019年9</w:t>
      </w:r>
      <w:r>
        <w:rPr>
          <w:rFonts w:hint="eastAsia" w:ascii="宋体" w:hAnsi="宋体" w:eastAsia="宋体" w:cs="宋体"/>
          <w:color w:val="000000" w:themeColor="text1"/>
          <w:sz w:val="32"/>
          <w:szCs w:val="32"/>
          <w14:textFill>
            <w14:solidFill>
              <w14:schemeClr w14:val="tx1"/>
            </w14:solidFill>
          </w14:textFill>
        </w:rPr>
        <w:t>月</w:t>
      </w:r>
      <w:r>
        <w:rPr>
          <w:rFonts w:hint="eastAsia" w:ascii="宋体" w:hAnsi="宋体" w:eastAsia="宋体" w:cs="宋体"/>
          <w:color w:val="000000" w:themeColor="text1"/>
          <w:sz w:val="32"/>
          <w:szCs w:val="32"/>
          <w:lang w:val="en-US" w:eastAsia="zh-CN"/>
          <w14:textFill>
            <w14:solidFill>
              <w14:schemeClr w14:val="tx1"/>
            </w14:solidFill>
          </w14:textFill>
        </w:rPr>
        <w:t>10</w:t>
      </w:r>
      <w:r>
        <w:rPr>
          <w:rFonts w:hint="eastAsia" w:ascii="宋体" w:hAnsi="宋体" w:eastAsia="宋体" w:cs="宋体"/>
          <w:color w:val="000000" w:themeColor="text1"/>
          <w:sz w:val="32"/>
          <w:szCs w:val="32"/>
          <w14:textFill>
            <w14:solidFill>
              <w14:schemeClr w14:val="tx1"/>
            </w14:solidFill>
          </w14:textFill>
        </w:rPr>
        <w:t>日～</w:t>
      </w:r>
      <w:r>
        <w:rPr>
          <w:rFonts w:ascii="宋体" w:hAnsi="宋体" w:eastAsia="宋体" w:cs="宋体"/>
          <w:color w:val="000000" w:themeColor="text1"/>
          <w:sz w:val="32"/>
          <w:szCs w:val="32"/>
          <w14:textFill>
            <w14:solidFill>
              <w14:schemeClr w14:val="tx1"/>
            </w14:solidFill>
          </w14:textFill>
        </w:rPr>
        <w:t>2019年</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月</w:t>
      </w:r>
      <w:r>
        <w:rPr>
          <w:rFonts w:hint="eastAsia" w:ascii="宋体" w:hAnsi="宋体" w:eastAsia="宋体" w:cs="宋体"/>
          <w:color w:val="000000" w:themeColor="text1"/>
          <w:sz w:val="32"/>
          <w:szCs w:val="32"/>
          <w:lang w:val="en-US" w:eastAsia="zh-CN"/>
          <w14:textFill>
            <w14:solidFill>
              <w14:schemeClr w14:val="tx1"/>
            </w14:solidFill>
          </w14:textFill>
        </w:rPr>
        <w:t>17</w:t>
      </w:r>
      <w:bookmarkStart w:id="0" w:name="_GoBack"/>
      <w:bookmarkEnd w:id="0"/>
      <w:r>
        <w:rPr>
          <w:rFonts w:hint="eastAsia" w:ascii="宋体" w:hAnsi="宋体" w:eastAsia="宋体" w:cs="宋体"/>
          <w:color w:val="000000" w:themeColor="text1"/>
          <w:sz w:val="32"/>
          <w:szCs w:val="32"/>
          <w14:textFill>
            <w14:solidFill>
              <w14:schemeClr w14:val="tx1"/>
            </w14:solidFill>
          </w14:textFill>
        </w:rPr>
        <w:t>日，上午9：30-12：00，下午：14：00-16：30（法定节假日除外）；</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6、资格审查文件递交地址：</w:t>
      </w:r>
      <w:r>
        <w:rPr>
          <w:rFonts w:hint="eastAsia" w:ascii="宋体" w:hAnsi="宋体" w:eastAsia="宋体" w:cs="宋体"/>
          <w:color w:val="000000" w:themeColor="text1"/>
          <w:sz w:val="32"/>
          <w:szCs w:val="32"/>
          <w14:textFill>
            <w14:solidFill>
              <w14:schemeClr w14:val="tx1"/>
            </w14:solidFill>
          </w14:textFill>
        </w:rPr>
        <w:t>广东省广州市天河区粤垦路</w:t>
      </w:r>
      <w:r>
        <w:rPr>
          <w:rFonts w:ascii="宋体" w:hAnsi="宋体" w:eastAsia="宋体" w:cs="宋体"/>
          <w:color w:val="000000" w:themeColor="text1"/>
          <w:sz w:val="32"/>
          <w:szCs w:val="32"/>
          <w14:textFill>
            <w14:solidFill>
              <w14:schemeClr w14:val="tx1"/>
            </w14:solidFill>
          </w14:textFill>
        </w:rPr>
        <w:t>611号（A1）栋201房（力达广场），</w:t>
      </w:r>
      <w:r>
        <w:rPr>
          <w:rFonts w:hint="eastAsia" w:ascii="宋体" w:hAnsi="宋体" w:eastAsia="宋体" w:cs="宋体"/>
          <w:color w:val="000000" w:themeColor="text1"/>
          <w:sz w:val="32"/>
          <w:szCs w:val="32"/>
          <w14:textFill>
            <w14:solidFill>
              <w14:schemeClr w14:val="tx1"/>
            </w14:solidFill>
          </w14:textFill>
        </w:rPr>
        <w:t>广东合信工程项目管理有限公司。</w:t>
      </w:r>
    </w:p>
    <w:p>
      <w:pPr>
        <w:ind w:firstLine="640" w:firstLineChars="200"/>
        <w:rPr>
          <w:rFonts w:ascii="宋体" w:hAnsi="宋体" w:eastAsia="宋体" w:cs="宋体"/>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5.入库申请人可以就本公告中任何违法及不公平内容向本次招标的监督机构署名投诉</w:t>
      </w:r>
      <w:r>
        <w:rPr>
          <w:rFonts w:hint="eastAsia" w:ascii="宋体" w:hAnsi="宋体" w:eastAsia="宋体" w:cs="宋体"/>
          <w:color w:val="000000" w:themeColor="text1"/>
          <w:sz w:val="32"/>
          <w:szCs w:val="32"/>
          <w14:textFill>
            <w14:solidFill>
              <w14:schemeClr w14:val="tx1"/>
            </w14:solidFill>
          </w14:textFill>
        </w:rPr>
        <w:t>。</w:t>
      </w:r>
    </w:p>
    <w:p>
      <w:pPr>
        <w:rPr>
          <w:rFonts w:ascii="宋体" w:hAnsi="宋体" w:eastAsia="宋体" w:cs="宋体"/>
          <w:color w:val="000000" w:themeColor="text1"/>
          <w:sz w:val="32"/>
          <w:szCs w:val="32"/>
          <w14:textFill>
            <w14:solidFill>
              <w14:schemeClr w14:val="tx1"/>
            </w14:solidFill>
          </w14:textFill>
        </w:rPr>
      </w:pPr>
    </w:p>
    <w:p>
      <w:pPr>
        <w:rPr>
          <w:rFonts w:ascii="宋体" w:hAnsi="宋体" w:eastAsia="宋体" w:cs="宋体"/>
          <w:color w:val="000000" w:themeColor="text1"/>
          <w:sz w:val="32"/>
          <w:szCs w:val="32"/>
          <w14:textFill>
            <w14:solidFill>
              <w14:schemeClr w14:val="tx1"/>
            </w14:solidFill>
          </w14:textFill>
        </w:rPr>
      </w:pP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招标人：广州市海珠区水务局</w:t>
      </w: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联系人：徐工</w:t>
      </w: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联系电话：</w:t>
      </w:r>
      <w:r>
        <w:rPr>
          <w:rFonts w:ascii="宋体" w:hAnsi="宋体" w:eastAsia="宋体" w:cs="宋体"/>
          <w:color w:val="000000" w:themeColor="text1"/>
          <w:sz w:val="32"/>
          <w:szCs w:val="32"/>
          <w14:textFill>
            <w14:solidFill>
              <w14:schemeClr w14:val="tx1"/>
            </w14:solidFill>
          </w14:textFill>
        </w:rPr>
        <w:t>020-89886838</w:t>
      </w: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地址：广州市海珠区杏坛大街</w:t>
      </w:r>
      <w:r>
        <w:rPr>
          <w:rFonts w:ascii="宋体" w:hAnsi="宋体" w:eastAsia="宋体" w:cs="宋体"/>
          <w:color w:val="000000" w:themeColor="text1"/>
          <w:sz w:val="32"/>
          <w:szCs w:val="32"/>
          <w14:textFill>
            <w14:solidFill>
              <w14:schemeClr w14:val="tx1"/>
            </w14:solidFill>
          </w14:textFill>
        </w:rPr>
        <w:t>58号</w:t>
      </w:r>
    </w:p>
    <w:p>
      <w:pPr>
        <w:rPr>
          <w:rFonts w:ascii="宋体" w:hAnsi="宋体" w:eastAsia="宋体" w:cs="宋体"/>
          <w:color w:val="000000" w:themeColor="text1"/>
          <w:sz w:val="32"/>
          <w:szCs w:val="32"/>
          <w14:textFill>
            <w14:solidFill>
              <w14:schemeClr w14:val="tx1"/>
            </w14:solidFill>
          </w14:textFill>
        </w:rPr>
      </w:pP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招标代理：广东合信工程项目管理有限公司</w:t>
      </w: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联系人：陈工</w:t>
      </w:r>
    </w:p>
    <w:p>
      <w:pPr>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联系电话：020-89281507-1</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地址：广东省广州市天河区粤垦路</w:t>
      </w:r>
      <w:r>
        <w:rPr>
          <w:rFonts w:ascii="宋体" w:hAnsi="宋体" w:eastAsia="宋体" w:cs="宋体"/>
          <w:color w:val="000000" w:themeColor="text1"/>
          <w:sz w:val="32"/>
          <w:szCs w:val="32"/>
          <w14:textFill>
            <w14:solidFill>
              <w14:schemeClr w14:val="tx1"/>
            </w14:solidFill>
          </w14:textFill>
        </w:rPr>
        <w:t>611号（A1）栋201房（力达广场）</w:t>
      </w:r>
    </w:p>
    <w:sectPr>
      <w:headerReference r:id="rId3" w:type="default"/>
      <w:footerReference r:id="rId4" w:type="default"/>
      <w:pgSz w:w="11906" w:h="16838"/>
      <w:pgMar w:top="1058" w:right="1474" w:bottom="150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8240;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y1u5d9AAAAACAQAADwAAAAAAAAABACAA&#10;AAAiAAAAZHJzL2Rvd25yZXYueG1sUEsBAhQAFAAAAAgAh07iQCTeiaXcAQAAsgMAAA4AAAAAAAAA&#10;AQAgAAAAHwEAAGRycy9lMm9Eb2MueG1sUEsFBgAAAAAGAAYAWQEAAG0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D81"/>
    <w:rsid w:val="0004215E"/>
    <w:rsid w:val="00046157"/>
    <w:rsid w:val="0007022F"/>
    <w:rsid w:val="001010A9"/>
    <w:rsid w:val="00135087"/>
    <w:rsid w:val="00166258"/>
    <w:rsid w:val="00167B41"/>
    <w:rsid w:val="00183BA6"/>
    <w:rsid w:val="001B43BF"/>
    <w:rsid w:val="00272AB2"/>
    <w:rsid w:val="00285BA5"/>
    <w:rsid w:val="002B7828"/>
    <w:rsid w:val="0032275B"/>
    <w:rsid w:val="003273CF"/>
    <w:rsid w:val="003A6968"/>
    <w:rsid w:val="003E2462"/>
    <w:rsid w:val="003F784E"/>
    <w:rsid w:val="0041391E"/>
    <w:rsid w:val="00415D4C"/>
    <w:rsid w:val="00446E06"/>
    <w:rsid w:val="00472F80"/>
    <w:rsid w:val="004A1CDC"/>
    <w:rsid w:val="004B4364"/>
    <w:rsid w:val="004E0571"/>
    <w:rsid w:val="00535113"/>
    <w:rsid w:val="00596ABE"/>
    <w:rsid w:val="005A127B"/>
    <w:rsid w:val="00610015"/>
    <w:rsid w:val="0065304D"/>
    <w:rsid w:val="006821B8"/>
    <w:rsid w:val="006A67F1"/>
    <w:rsid w:val="006D1451"/>
    <w:rsid w:val="006D1E97"/>
    <w:rsid w:val="006D715E"/>
    <w:rsid w:val="006E2B6E"/>
    <w:rsid w:val="00721EB4"/>
    <w:rsid w:val="00732240"/>
    <w:rsid w:val="00735EBF"/>
    <w:rsid w:val="0074533D"/>
    <w:rsid w:val="00784358"/>
    <w:rsid w:val="007844A5"/>
    <w:rsid w:val="007A39FC"/>
    <w:rsid w:val="00821A41"/>
    <w:rsid w:val="008234D2"/>
    <w:rsid w:val="00824DF3"/>
    <w:rsid w:val="00842BB5"/>
    <w:rsid w:val="0087427D"/>
    <w:rsid w:val="008D510F"/>
    <w:rsid w:val="00980609"/>
    <w:rsid w:val="00994C97"/>
    <w:rsid w:val="009E28D1"/>
    <w:rsid w:val="00A02CAE"/>
    <w:rsid w:val="00A03B32"/>
    <w:rsid w:val="00A03C8E"/>
    <w:rsid w:val="00A16E82"/>
    <w:rsid w:val="00A955C0"/>
    <w:rsid w:val="00AA2447"/>
    <w:rsid w:val="00B10413"/>
    <w:rsid w:val="00B458F5"/>
    <w:rsid w:val="00B71F2F"/>
    <w:rsid w:val="00BA5BC4"/>
    <w:rsid w:val="00BE5D57"/>
    <w:rsid w:val="00BF0D17"/>
    <w:rsid w:val="00C23CA9"/>
    <w:rsid w:val="00C24AB7"/>
    <w:rsid w:val="00C936AC"/>
    <w:rsid w:val="00CA48A6"/>
    <w:rsid w:val="00CB090D"/>
    <w:rsid w:val="00CE4AB6"/>
    <w:rsid w:val="00CE7BE8"/>
    <w:rsid w:val="00D00F83"/>
    <w:rsid w:val="00D21F3A"/>
    <w:rsid w:val="00D53D81"/>
    <w:rsid w:val="00D633FF"/>
    <w:rsid w:val="00D73CE3"/>
    <w:rsid w:val="00D82D62"/>
    <w:rsid w:val="00EC1EF1"/>
    <w:rsid w:val="00ED6E2D"/>
    <w:rsid w:val="00EE20FB"/>
    <w:rsid w:val="00EE4CAC"/>
    <w:rsid w:val="00EE6793"/>
    <w:rsid w:val="00F01A27"/>
    <w:rsid w:val="00F57C71"/>
    <w:rsid w:val="00F82120"/>
    <w:rsid w:val="00FB4F0E"/>
    <w:rsid w:val="02BB5FDE"/>
    <w:rsid w:val="0A5649C5"/>
    <w:rsid w:val="0D4C750B"/>
    <w:rsid w:val="0DB355CA"/>
    <w:rsid w:val="0F9978E1"/>
    <w:rsid w:val="1001631B"/>
    <w:rsid w:val="108E0E1A"/>
    <w:rsid w:val="137A39D2"/>
    <w:rsid w:val="152566D8"/>
    <w:rsid w:val="15F62F68"/>
    <w:rsid w:val="195A4E65"/>
    <w:rsid w:val="1A683EE6"/>
    <w:rsid w:val="1BA8782B"/>
    <w:rsid w:val="1CDE485F"/>
    <w:rsid w:val="1D4825E1"/>
    <w:rsid w:val="201557CB"/>
    <w:rsid w:val="20F06BA9"/>
    <w:rsid w:val="211D2298"/>
    <w:rsid w:val="25431D38"/>
    <w:rsid w:val="268703CC"/>
    <w:rsid w:val="28BC2E97"/>
    <w:rsid w:val="28BF6C62"/>
    <w:rsid w:val="2C514B68"/>
    <w:rsid w:val="2CF13FAA"/>
    <w:rsid w:val="2ECE3D28"/>
    <w:rsid w:val="2EF30B81"/>
    <w:rsid w:val="2F806A8C"/>
    <w:rsid w:val="32665B7C"/>
    <w:rsid w:val="33365E96"/>
    <w:rsid w:val="337572F9"/>
    <w:rsid w:val="33B9038B"/>
    <w:rsid w:val="34082EAD"/>
    <w:rsid w:val="349955B8"/>
    <w:rsid w:val="350610F0"/>
    <w:rsid w:val="374D6F56"/>
    <w:rsid w:val="3A727B6D"/>
    <w:rsid w:val="3B904CF5"/>
    <w:rsid w:val="3D220873"/>
    <w:rsid w:val="3D8C387D"/>
    <w:rsid w:val="3DF94796"/>
    <w:rsid w:val="41681A49"/>
    <w:rsid w:val="419800D0"/>
    <w:rsid w:val="43AA1A9D"/>
    <w:rsid w:val="44796769"/>
    <w:rsid w:val="47134E2E"/>
    <w:rsid w:val="4AAB4162"/>
    <w:rsid w:val="4D0234FC"/>
    <w:rsid w:val="4EFD08A6"/>
    <w:rsid w:val="5271563C"/>
    <w:rsid w:val="52D82260"/>
    <w:rsid w:val="530813E7"/>
    <w:rsid w:val="57C16E22"/>
    <w:rsid w:val="59893A95"/>
    <w:rsid w:val="5AAE7A1E"/>
    <w:rsid w:val="5E642DB8"/>
    <w:rsid w:val="620224E5"/>
    <w:rsid w:val="63A13007"/>
    <w:rsid w:val="64926BC0"/>
    <w:rsid w:val="659005F3"/>
    <w:rsid w:val="673F78E7"/>
    <w:rsid w:val="6782379E"/>
    <w:rsid w:val="679A4895"/>
    <w:rsid w:val="67F20787"/>
    <w:rsid w:val="685D746F"/>
    <w:rsid w:val="696E04AA"/>
    <w:rsid w:val="6AC32680"/>
    <w:rsid w:val="6C3923B3"/>
    <w:rsid w:val="6D414A8E"/>
    <w:rsid w:val="6F574131"/>
    <w:rsid w:val="7177415B"/>
    <w:rsid w:val="71DB7FDD"/>
    <w:rsid w:val="72A46722"/>
    <w:rsid w:val="72A72351"/>
    <w:rsid w:val="74CE30A9"/>
    <w:rsid w:val="753219D3"/>
    <w:rsid w:val="75D365A2"/>
    <w:rsid w:val="76226D9F"/>
    <w:rsid w:val="78BA7807"/>
    <w:rsid w:val="7A4F1086"/>
    <w:rsid w:val="7B0D475E"/>
    <w:rsid w:val="7B77755A"/>
    <w:rsid w:val="7BAD567F"/>
    <w:rsid w:val="7CE77582"/>
    <w:rsid w:val="7DC54FF7"/>
    <w:rsid w:val="7F3168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25"/>
    <w:semiHidden/>
    <w:unhideWhenUsed/>
    <w:qFormat/>
    <w:uiPriority w:val="99"/>
    <w:pPr>
      <w:jc w:val="left"/>
    </w:pPr>
  </w:style>
  <w:style w:type="paragraph" w:styleId="3">
    <w:name w:val="Body Text"/>
    <w:basedOn w:val="1"/>
    <w:link w:val="20"/>
    <w:qFormat/>
    <w:uiPriority w:val="0"/>
    <w:pPr>
      <w:jc w:val="center"/>
    </w:pPr>
    <w:rPr>
      <w:rFonts w:ascii="Times New Roman" w:hAnsi="Times New Roman" w:eastAsia="华文新魏" w:cs="Times New Roman"/>
      <w:sz w:val="48"/>
      <w:szCs w:val="24"/>
    </w:rPr>
  </w:style>
  <w:style w:type="paragraph" w:styleId="4">
    <w:name w:val="Plain Text"/>
    <w:basedOn w:val="1"/>
    <w:link w:val="21"/>
    <w:qFormat/>
    <w:uiPriority w:val="0"/>
    <w:rPr>
      <w:rFonts w:ascii="宋体" w:hAnsi="Courier New" w:eastAsia="宋体" w:cs="Times New Roman"/>
      <w:szCs w:val="24"/>
    </w:rPr>
  </w:style>
  <w:style w:type="paragraph" w:styleId="5">
    <w:name w:val="Balloon Text"/>
    <w:basedOn w:val="1"/>
    <w:link w:val="24"/>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26"/>
    <w:semiHidden/>
    <w:unhideWhenUsed/>
    <w:qFormat/>
    <w:uiPriority w:val="99"/>
    <w:rPr>
      <w:b/>
      <w:bCs/>
    </w:rPr>
  </w:style>
  <w:style w:type="character" w:styleId="12">
    <w:name w:val="FollowedHyperlink"/>
    <w:basedOn w:val="11"/>
    <w:semiHidden/>
    <w:unhideWhenUsed/>
    <w:qFormat/>
    <w:uiPriority w:val="99"/>
    <w:rPr>
      <w:color w:val="000000"/>
      <w:u w:val="none"/>
    </w:rPr>
  </w:style>
  <w:style w:type="character" w:styleId="13">
    <w:name w:val="Emphasis"/>
    <w:basedOn w:val="11"/>
    <w:qFormat/>
    <w:uiPriority w:val="20"/>
    <w:rPr>
      <w:i/>
      <w:iCs/>
    </w:rPr>
  </w:style>
  <w:style w:type="character" w:styleId="14">
    <w:name w:val="Hyperlink"/>
    <w:basedOn w:val="11"/>
    <w:semiHidden/>
    <w:unhideWhenUsed/>
    <w:qFormat/>
    <w:uiPriority w:val="99"/>
    <w:rPr>
      <w:color w:val="000000"/>
      <w:u w:val="none"/>
    </w:rPr>
  </w:style>
  <w:style w:type="character" w:styleId="15">
    <w:name w:val="annotation reference"/>
    <w:basedOn w:val="11"/>
    <w:semiHidden/>
    <w:unhideWhenUsed/>
    <w:qFormat/>
    <w:uiPriority w:val="99"/>
    <w:rPr>
      <w:sz w:val="21"/>
      <w:szCs w:val="21"/>
    </w:r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character" w:customStyle="1" w:styleId="18">
    <w:name w:val="apple-converted-space"/>
    <w:basedOn w:val="11"/>
    <w:qFormat/>
    <w:uiPriority w:val="0"/>
  </w:style>
  <w:style w:type="paragraph" w:customStyle="1" w:styleId="19">
    <w:name w:val="Char Char2 Char Char Char Char Char Char Char Char Char Char Char Char Char Char Char Char"/>
    <w:basedOn w:val="1"/>
    <w:qFormat/>
    <w:uiPriority w:val="0"/>
    <w:rPr>
      <w:rFonts w:ascii="Times New Roman" w:hAnsi="Times New Roman" w:eastAsia="宋体" w:cs="Times New Roman"/>
      <w:szCs w:val="24"/>
    </w:rPr>
  </w:style>
  <w:style w:type="character" w:customStyle="1" w:styleId="20">
    <w:name w:val="正文文本 Char"/>
    <w:basedOn w:val="11"/>
    <w:link w:val="3"/>
    <w:qFormat/>
    <w:uiPriority w:val="0"/>
    <w:rPr>
      <w:rFonts w:ascii="Times New Roman" w:hAnsi="Times New Roman" w:eastAsia="华文新魏" w:cs="Times New Roman"/>
      <w:sz w:val="48"/>
      <w:szCs w:val="24"/>
    </w:rPr>
  </w:style>
  <w:style w:type="character" w:customStyle="1" w:styleId="21">
    <w:name w:val="纯文本 Char"/>
    <w:basedOn w:val="11"/>
    <w:link w:val="4"/>
    <w:qFormat/>
    <w:uiPriority w:val="0"/>
    <w:rPr>
      <w:rFonts w:ascii="宋体" w:hAnsi="Courier New" w:eastAsia="宋体" w:cs="Times New Roman"/>
      <w:szCs w:val="24"/>
    </w:rPr>
  </w:style>
  <w:style w:type="paragraph" w:customStyle="1" w:styleId="22">
    <w:name w:val="文书"/>
    <w:basedOn w:val="1"/>
    <w:qFormat/>
    <w:uiPriority w:val="0"/>
    <w:pPr>
      <w:ind w:firstLine="560" w:firstLineChars="200"/>
    </w:pPr>
    <w:rPr>
      <w:rFonts w:ascii="Times New Roman" w:hAnsi="Times New Roman" w:eastAsia="宋体" w:cs="Times New Roman"/>
      <w:sz w:val="28"/>
      <w:szCs w:val="24"/>
    </w:rPr>
  </w:style>
  <w:style w:type="paragraph" w:customStyle="1" w:styleId="23">
    <w:name w:val="Char Char2 Char Char Char Char Char Char Char Char Char Char Char Char Char Char Char Char1"/>
    <w:basedOn w:val="1"/>
    <w:qFormat/>
    <w:uiPriority w:val="0"/>
    <w:rPr>
      <w:rFonts w:ascii="Times New Roman" w:hAnsi="Times New Roman" w:eastAsia="宋体" w:cs="Times New Roman"/>
      <w:szCs w:val="24"/>
    </w:rPr>
  </w:style>
  <w:style w:type="character" w:customStyle="1" w:styleId="24">
    <w:name w:val="批注框文本 Char"/>
    <w:basedOn w:val="11"/>
    <w:link w:val="5"/>
    <w:semiHidden/>
    <w:qFormat/>
    <w:uiPriority w:val="99"/>
    <w:rPr>
      <w:rFonts w:asciiTheme="minorHAnsi" w:hAnsiTheme="minorHAnsi" w:eastAsiaTheme="minorEastAsia" w:cstheme="minorBidi"/>
      <w:kern w:val="2"/>
      <w:sz w:val="18"/>
      <w:szCs w:val="18"/>
    </w:rPr>
  </w:style>
  <w:style w:type="character" w:customStyle="1" w:styleId="25">
    <w:name w:val="批注文字 Char"/>
    <w:basedOn w:val="11"/>
    <w:link w:val="2"/>
    <w:semiHidden/>
    <w:qFormat/>
    <w:uiPriority w:val="99"/>
    <w:rPr>
      <w:rFonts w:asciiTheme="minorHAnsi" w:hAnsiTheme="minorHAnsi" w:eastAsiaTheme="minorEastAsia" w:cstheme="minorBidi"/>
      <w:kern w:val="2"/>
      <w:sz w:val="21"/>
      <w:szCs w:val="22"/>
    </w:rPr>
  </w:style>
  <w:style w:type="character" w:customStyle="1" w:styleId="26">
    <w:name w:val="批注主题 Char"/>
    <w:basedOn w:val="25"/>
    <w:link w:val="9"/>
    <w:semiHidden/>
    <w:qFormat/>
    <w:uiPriority w:val="99"/>
    <w:rPr>
      <w:rFonts w:asciiTheme="minorHAnsi" w:hAnsiTheme="minorHAnsi" w:eastAsiaTheme="minorEastAsia" w:cstheme="minorBidi"/>
      <w:b/>
      <w:bCs/>
      <w:kern w:val="2"/>
      <w:sz w:val="21"/>
      <w:szCs w:val="22"/>
    </w:rPr>
  </w:style>
  <w:style w:type="character" w:customStyle="1" w:styleId="27">
    <w:name w:val="times"/>
    <w:basedOn w:val="11"/>
    <w:qFormat/>
    <w:uiPriority w:val="0"/>
    <w:rPr>
      <w:color w:val="3399FF"/>
      <w:bdr w:val="single" w:color="D1EDF8" w:sz="6" w:space="0"/>
      <w:shd w:val="clear" w:color="auto" w:fill="EAF9FF"/>
    </w:rPr>
  </w:style>
  <w:style w:type="character" w:customStyle="1" w:styleId="28">
    <w:name w:val="times1"/>
    <w:basedOn w:val="11"/>
    <w:qFormat/>
    <w:uiPriority w:val="0"/>
    <w:rPr>
      <w:color w:val="CDCDCD"/>
      <w:bdr w:val="single" w:color="CDCDCD" w:sz="6" w:space="0"/>
      <w:shd w:val="clear" w:color="auto" w:fill="EFEFEF"/>
    </w:rPr>
  </w:style>
  <w:style w:type="character" w:customStyle="1" w:styleId="29">
    <w:name w:val="hover42"/>
    <w:basedOn w:val="11"/>
    <w:qFormat/>
    <w:uiPriority w:val="0"/>
  </w:style>
  <w:style w:type="character" w:customStyle="1" w:styleId="30">
    <w:name w:val="hover"/>
    <w:basedOn w:val="11"/>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730CE0-9DBC-44C5-8D31-BD8A5D852F6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3523</Words>
  <Characters>282</Characters>
  <Lines>2</Lines>
  <Paragraphs>7</Paragraphs>
  <TotalTime>42</TotalTime>
  <ScaleCrop>false</ScaleCrop>
  <LinksUpToDate>false</LinksUpToDate>
  <CharactersWithSpaces>3798</CharactersWithSpaces>
  <Application>WPS Office_11.1.0.8784_F1E327BC-269C-435d-A152-05C5408002CA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2019-08-25T14:01:00Z</dcterms:created>
  <dc:creator>User</dc:creator>
  <cp:lastModifiedBy>菩提子</cp:lastModifiedBy>
  <cp:lastPrinted>2019-09-08T14:56:00Z</cp:lastPrinted>
  <dcterms:modified xsi:type="dcterms:W3CDTF">2019-09-09T05:09:55Z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2052-11.1.0.8784</vt:lpwstr>
  </property>
</Properties>
</file>